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395-2610/2025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Валиханова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Рамильевича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ExternalSystem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по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Валиханов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водителем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7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2.3.2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Валиханов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>раскатвается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26.2 КоАП РФ доказательствами по делу являются любые фактические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протоколами, предусмотренными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лица,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26.11 КоАП РФ судья, осуществляющий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оценивает доказательства по своему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внутреннему убеждению, основанному на всестороннем, полном и объективном исследовании всех обстоятельств дела в их совокупности.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Никакие доказательства не могут иметь заранее установленную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разъяснено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 п. 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 об административных правонарушениях, предусмотренных нормами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1.1 ст. 27.12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подлежит освидетельствованию на состояние алкогольного опьянения 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6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этой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утверждены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и оформление его результатов, направления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Правила).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Пунктом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 ст. 27.12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также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 Форма указанного протокола утверждается Министерством внутренних дел Российской Федерации по согласованию с Министерством здравоохранения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п.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>
        <w:rPr>
          <w:rFonts w:ascii="Times New Roman" w:eastAsia="Times New Roman" w:hAnsi="Times New Roman" w:cs="Times New Roman"/>
          <w:sz w:val="28"/>
          <w:szCs w:val="28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anchor="dst43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</w:t>
      </w:r>
      <w:r>
        <w:rPr>
          <w:rFonts w:ascii="Times New Roman" w:eastAsia="Times New Roman" w:hAnsi="Times New Roman" w:cs="Times New Roman"/>
          <w:sz w:val="28"/>
          <w:szCs w:val="28"/>
        </w:rPr>
        <w:t>чита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Валиханова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установлена и подтверждается совокупностью исследованных в судебном заседании следующих доказательств: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ХМ №</w:t>
      </w:r>
      <w:r>
        <w:rPr>
          <w:rFonts w:ascii="Times New Roman" w:eastAsia="Times New Roman" w:hAnsi="Times New Roman" w:cs="Times New Roman"/>
          <w:sz w:val="28"/>
          <w:szCs w:val="28"/>
        </w:rPr>
        <w:t>673958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реестром правонарушений; карточкой операции с ВУ;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071548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исходя из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7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он управляет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признаки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86 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059150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прошел соответствующее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в </w:t>
      </w:r>
      <w:r>
        <w:rPr>
          <w:rStyle w:val="cat-Timegrp-25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технического средства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освидетельствования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прибора составили 0,00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согласился, о чем собственноручно написал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045461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наличии достаточных оснований полагать, что он управляет транспортным средством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был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пройти данное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отказался, </w:t>
      </w:r>
      <w:r>
        <w:rPr>
          <w:rFonts w:ascii="Times New Roman" w:eastAsia="Times New Roman" w:hAnsi="Times New Roman" w:cs="Times New Roman"/>
          <w:sz w:val="28"/>
          <w:szCs w:val="28"/>
        </w:rPr>
        <w:t>о чем собственноручно указал в протоколе «</w:t>
      </w:r>
      <w:r>
        <w:rPr>
          <w:rFonts w:ascii="Times New Roman" w:eastAsia="Times New Roman" w:hAnsi="Times New Roman" w:cs="Times New Roman"/>
          <w:sz w:val="28"/>
          <w:szCs w:val="28"/>
        </w:rPr>
        <w:t>отказываюсь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СП № 068629 задержания транспортного средства от </w:t>
      </w:r>
      <w:r>
        <w:rPr>
          <w:rStyle w:val="cat-Dategrp-8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ИДПС ОБ ДПСГИБДД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ОБДПС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 УМВД России по г. Сургуту;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диском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которую суд обозрел в судебном заседании в каб.20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стационарном компьютере,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отражены факт остановки транспортного средства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Валиханова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составлению процессуальных документов в отношении него без участия понятых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Валиханова Р.Р</w:t>
      </w:r>
      <w:r>
        <w:rPr>
          <w:rFonts w:ascii="Times New Roman" w:eastAsia="Times New Roman" w:hAnsi="Times New Roman" w:cs="Times New Roman"/>
          <w:sz w:val="28"/>
          <w:szCs w:val="28"/>
        </w:rPr>
        <w:t>. отстранен от управления транспортным средством должностным лицом, которому предоставлено право государственного надзора и контроля за безопасностью движения. Об отстранении от управления транспортным средством составлен протокол, в котором указаны дата, время, место, основания отстранения от управления,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Законность при применении мер административного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Валиханова Р.Р</w:t>
      </w:r>
      <w:r>
        <w:rPr>
          <w:rFonts w:ascii="Times New Roman" w:eastAsia="Times New Roman" w:hAnsi="Times New Roman" w:cs="Times New Roman"/>
          <w:sz w:val="28"/>
          <w:szCs w:val="28"/>
        </w:rPr>
        <w:t>. не нарушена, права лица, в отношении которого ведется производство по делу об административном правонарушении, предусмотренные ст. 51 Конституции РФ и ст. 25.1 КоАП РФ, разъяснены, о чем свидетельствует в том числе просмотренная в судебном заседании видеозапись.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как к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имеющимися доказательствами.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</w:t>
      </w:r>
      <w:r>
        <w:rPr>
          <w:rFonts w:ascii="Times New Roman" w:eastAsia="Times New Roman" w:hAnsi="Times New Roman" w:cs="Times New Roman"/>
          <w:sz w:val="28"/>
          <w:szCs w:val="28"/>
        </w:rPr>
        <w:t>судье сделать вывод о виновности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12.26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Валиханова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не содержат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деяния.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освобождения от административной ответственности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рассмотрения дела об административном правонарушении,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</w:t>
      </w:r>
      <w:r>
        <w:rPr>
          <w:rFonts w:ascii="Times New Roman" w:eastAsia="Times New Roman" w:hAnsi="Times New Roman" w:cs="Times New Roman"/>
          <w:sz w:val="28"/>
          <w:szCs w:val="28"/>
        </w:rPr>
        <w:t>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Валиханову Р.Р</w:t>
      </w:r>
      <w:r>
        <w:rPr>
          <w:rFonts w:ascii="Times New Roman" w:eastAsia="Times New Roman" w:hAnsi="Times New Roman" w:cs="Times New Roman"/>
          <w:sz w:val="28"/>
          <w:szCs w:val="28"/>
        </w:rPr>
        <w:t>.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Валиханова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Рамильевича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</w:t>
      </w:r>
      <w:r>
        <w:rPr>
          <w:rStyle w:val="cat-Addressgrp-2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Валиханову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2rplc-57"/>
          <w:rFonts w:ascii="Times New Roman" w:eastAsia="Times New Roman" w:hAnsi="Times New Roman" w:cs="Times New Roman"/>
          <w:sz w:val="28"/>
          <w:szCs w:val="28"/>
        </w:rPr>
        <w:t>...****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1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1175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Dategrp-7rplc-7">
    <w:name w:val="cat-Date grp-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CarNumbergrp-27rplc-18">
    <w:name w:val="cat-CarNumber grp-27 rplc-18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Timegrp-24rplc-28">
    <w:name w:val="cat-Time grp-24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CarMakeModelgrp-26rplc-31">
    <w:name w:val="cat-CarMakeModel grp-26 rplc-31"/>
    <w:basedOn w:val="DefaultParagraphFont"/>
  </w:style>
  <w:style w:type="character" w:customStyle="1" w:styleId="cat-CarNumbergrp-27rplc-32">
    <w:name w:val="cat-CarNumber grp-27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Timegrp-25rplc-35">
    <w:name w:val="cat-Time grp-25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Dategrp-8rplc-42">
    <w:name w:val="cat-Date grp-8 rplc-42"/>
    <w:basedOn w:val="DefaultParagraphFont"/>
  </w:style>
  <w:style w:type="character" w:customStyle="1" w:styleId="cat-Dategrp-8rplc-44">
    <w:name w:val="cat-Date grp-8 rplc-4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UserDefinedgrp-32rplc-57">
    <w:name w:val="cat-UserDefined grp-32 rplc-5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0332A91F91D3BD311C2027A11529B300B71665C8DFB9B9041163DC8B67F901BBE3A62C841C0B161YAa8L" TargetMode="External" /><Relationship Id="rId11" Type="http://schemas.openxmlformats.org/officeDocument/2006/relationships/hyperlink" Target="http://www.consultant.ru/document/cons_doc_LAW_359000/27b951a9ca374e6081930cfff85eabd581a523b1/" TargetMode="External" /><Relationship Id="rId12" Type="http://schemas.openxmlformats.org/officeDocument/2006/relationships/hyperlink" Target="garantF1://1205770.100232" TargetMode="External" /><Relationship Id="rId13" Type="http://schemas.openxmlformats.org/officeDocument/2006/relationships/hyperlink" Target="garantF1://12082530.130114" TargetMode="External" /><Relationship Id="rId14" Type="http://schemas.openxmlformats.org/officeDocument/2006/relationships/hyperlink" Target="garantF1://12061120.1000" TargetMode="External" /><Relationship Id="rId15" Type="http://schemas.openxmlformats.org/officeDocument/2006/relationships/hyperlink" Target="garantF1://10008000.264" TargetMode="External" /><Relationship Id="rId16" Type="http://schemas.openxmlformats.org/officeDocument/2006/relationships/footer" Target="footer1.xml" /><Relationship Id="rId17" Type="http://schemas.openxmlformats.org/officeDocument/2006/relationships/glossaryDocument" Target="glossary/document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332A91F91D3BD311C2027A11529B300B7663548BFD9B9041163DC8B67F901BBE3A62C841C2B46DYAa6L" TargetMode="External" /><Relationship Id="rId5" Type="http://schemas.openxmlformats.org/officeDocument/2006/relationships/hyperlink" Target="consultantplus://offline/ref=A0332A91F91D3BD311C2027A11529B300B71665C8DFB9B9041163DC8B67F901BBE3A62CD42C3YBaDL" TargetMode="External" /><Relationship Id="rId6" Type="http://schemas.openxmlformats.org/officeDocument/2006/relationships/hyperlink" Target="consultantplus://offline/ref=A0332A91F91D3BD311C2027A11529B300B71665C8DFB9B9041163DC8B67F901BBE3A62CD42C4YBa2L" TargetMode="External" /><Relationship Id="rId7" Type="http://schemas.openxmlformats.org/officeDocument/2006/relationships/hyperlink" Target="consultantplus://offline/ref=A0332A91F91D3BD311C2027A11529B300B71665C8DFB9B9041163DC8B67F901BBE3A62CC41YCa2L" TargetMode="External" /><Relationship Id="rId8" Type="http://schemas.openxmlformats.org/officeDocument/2006/relationships/hyperlink" Target="consultantplus://offline/ref=A0332A91F91D3BD311C2027A11529B300B77635C84F19B9041163DC8B67F901BBE3A62C841C2B464YAa5L" TargetMode="External" /><Relationship Id="rId9" Type="http://schemas.openxmlformats.org/officeDocument/2006/relationships/hyperlink" Target="consultantplus://offline/ref=A0332A91F91D3BD311C2027A11529B300B77635C84F19B9041163DC8B67F901BBE3A62C841C2B464YAa2L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5D95B-BB7B-4650-8A4C-55A643C1483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